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5" w:rsidRPr="00DB0431" w:rsidRDefault="00EA5C95" w:rsidP="00AB0244">
      <w:pPr>
        <w:jc w:val="center"/>
        <w:rPr>
          <w:rFonts w:ascii="Lucida Calligraphy" w:hAnsi="Lucida Calligraphy"/>
          <w:b/>
          <w:color w:val="00B050"/>
          <w:sz w:val="56"/>
          <w:szCs w:val="56"/>
        </w:rPr>
      </w:pPr>
      <w:r w:rsidRPr="00DB0431">
        <w:rPr>
          <w:rFonts w:ascii="Lucida Calligraphy" w:hAnsi="Lucida Calligraphy"/>
          <w:b/>
          <w:bCs/>
          <w:color w:val="00B050"/>
          <w:sz w:val="56"/>
          <w:szCs w:val="56"/>
        </w:rPr>
        <w:t>U</w:t>
      </w:r>
      <w:r w:rsidRPr="00DB0431">
        <w:rPr>
          <w:rFonts w:ascii="Times New Roman" w:hAnsi="Times New Roman"/>
          <w:b/>
          <w:bCs/>
          <w:color w:val="00B050"/>
          <w:sz w:val="56"/>
          <w:szCs w:val="56"/>
        </w:rPr>
        <w:t>Č</w:t>
      </w:r>
      <w:r w:rsidRPr="00DB0431">
        <w:rPr>
          <w:rFonts w:ascii="Lucida Calligraphy" w:hAnsi="Lucida Calligraphy"/>
          <w:b/>
          <w:bCs/>
          <w:color w:val="00B050"/>
          <w:sz w:val="56"/>
          <w:szCs w:val="56"/>
        </w:rPr>
        <w:t>NI STILI</w:t>
      </w:r>
      <w:r w:rsidR="00DB0431" w:rsidRPr="00DB0431">
        <w:rPr>
          <w:b/>
          <w:noProof/>
          <w:sz w:val="56"/>
          <w:szCs w:val="56"/>
          <w:lang w:eastAsia="sl-SI"/>
        </w:rPr>
        <w:t xml:space="preserve"> </w:t>
      </w:r>
    </w:p>
    <w:p w:rsidR="00EA5C95" w:rsidRPr="00AB0244" w:rsidRDefault="00DB0431" w:rsidP="00AB0244">
      <w:pPr>
        <w:spacing w:line="360" w:lineRule="auto"/>
        <w:rPr>
          <w:rFonts w:ascii="Times New Roman" w:hAnsi="Times New Roman"/>
          <w:sz w:val="24"/>
          <w:szCs w:val="24"/>
        </w:rPr>
      </w:pPr>
      <w:r w:rsidRPr="00DB0431">
        <w:rPr>
          <w:noProof/>
          <w:sz w:val="56"/>
          <w:szCs w:val="56"/>
          <w:lang w:eastAsia="sl-SI"/>
        </w:rPr>
        <w:drawing>
          <wp:anchor distT="0" distB="0" distL="114300" distR="114300" simplePos="0" relativeHeight="251658240" behindDoc="0" locked="0" layoutInCell="1" allowOverlap="1" wp14:anchorId="7D3E6BEC" wp14:editId="5EBF4541">
            <wp:simplePos x="0" y="0"/>
            <wp:positionH relativeFrom="margin">
              <wp:posOffset>-74930</wp:posOffset>
            </wp:positionH>
            <wp:positionV relativeFrom="margin">
              <wp:posOffset>786130</wp:posOffset>
            </wp:positionV>
            <wp:extent cx="3291205" cy="2190115"/>
            <wp:effectExtent l="0" t="0" r="4445" b="635"/>
            <wp:wrapSquare wrapText="bothSides"/>
            <wp:docPr id="1" name="Slika 1" descr="http://www.viva.si/upload/slike/IMG_00698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va.si/upload/slike/IMG_00698_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205" cy="2190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B0244">
        <w:rPr>
          <w:rFonts w:ascii="Times New Roman" w:hAnsi="Times New Roman"/>
          <w:sz w:val="24"/>
          <w:szCs w:val="24"/>
        </w:rPr>
        <w:t>Vsak od nas ima</w:t>
      </w:r>
      <w:r w:rsidR="00EA5C95" w:rsidRPr="00AB0244">
        <w:rPr>
          <w:rFonts w:ascii="Times New Roman" w:hAnsi="Times New Roman"/>
          <w:sz w:val="24"/>
          <w:szCs w:val="24"/>
        </w:rPr>
        <w:t xml:space="preserve"> svoj način učenja, ki nam najbolj odgovarja – imenujemo ga učni stil. Učni stil je širok pojem, ki vključuje strategije učenja, postavljanje ciljev in samo razumevanje učenja. </w:t>
      </w:r>
      <w:r w:rsidR="00AB0244">
        <w:rPr>
          <w:rFonts w:ascii="Times New Roman" w:hAnsi="Times New Roman"/>
          <w:sz w:val="24"/>
          <w:szCs w:val="24"/>
        </w:rPr>
        <w:t>Učni stil označuje</w:t>
      </w:r>
      <w:r w:rsidR="00EA5C95" w:rsidRPr="00AB0244">
        <w:rPr>
          <w:rFonts w:ascii="Times New Roman" w:hAnsi="Times New Roman"/>
          <w:sz w:val="24"/>
          <w:szCs w:val="24"/>
        </w:rPr>
        <w:t xml:space="preserve"> razmeroma dosledne in trajne posebnosti posameznika v tem, kako informacije sprejema, ohranja, predeluje in organizira ter se na njihovi osnovi spoprijema s problemi</w:t>
      </w:r>
      <w:r w:rsidR="00AB0244">
        <w:rPr>
          <w:rFonts w:ascii="Times New Roman" w:hAnsi="Times New Roman"/>
          <w:sz w:val="24"/>
          <w:szCs w:val="24"/>
        </w:rPr>
        <w:t>. Tukaj so vključene tudi razsež</w:t>
      </w:r>
      <w:r w:rsidR="00EA5C95" w:rsidRPr="00AB0244">
        <w:rPr>
          <w:rFonts w:ascii="Times New Roman" w:hAnsi="Times New Roman"/>
          <w:sz w:val="24"/>
          <w:szCs w:val="24"/>
        </w:rPr>
        <w:t>nosti osebnostnega funkcioniranja, saj sodelujejo tudi čustveno-motivacijske plati posameznikove nravi. Z izrazom "stil zaznavanja" govorimo o zaznavnem kanalu ‒ čutilo (vid,sluh,tip,…), ki mu posameznik daje prednost pri sprejemanju in notranji predstavitvi čutnih vtisov iz okolja. Ljudi najpogosteje delimo na osnovi zaznavan</w:t>
      </w:r>
      <w:r w:rsidR="00AB0244">
        <w:rPr>
          <w:rFonts w:ascii="Times New Roman" w:hAnsi="Times New Roman"/>
          <w:sz w:val="24"/>
          <w:szCs w:val="24"/>
        </w:rPr>
        <w:t>ja, dojemanja informacij in draž</w:t>
      </w:r>
      <w:r w:rsidR="00EA5C95" w:rsidRPr="00AB0244">
        <w:rPr>
          <w:rFonts w:ascii="Times New Roman" w:hAnsi="Times New Roman"/>
          <w:sz w:val="24"/>
          <w:szCs w:val="24"/>
        </w:rPr>
        <w:t xml:space="preserve">ljajev s čutili ‒ torej glede na zaznavne stile: </w:t>
      </w:r>
    </w:p>
    <w:p w:rsidR="00EA5C95" w:rsidRPr="00AB0244" w:rsidRDefault="00EA5C95" w:rsidP="00AB0244">
      <w:pPr>
        <w:pStyle w:val="Default"/>
        <w:numPr>
          <w:ilvl w:val="0"/>
          <w:numId w:val="5"/>
        </w:numPr>
        <w:spacing w:after="170" w:line="360" w:lineRule="auto"/>
        <w:rPr>
          <w:rFonts w:ascii="Times New Roman" w:hAnsi="Times New Roman" w:cs="Times New Roman"/>
        </w:rPr>
      </w:pPr>
      <w:r w:rsidRPr="00AB0244">
        <w:rPr>
          <w:rFonts w:ascii="Times New Roman" w:hAnsi="Times New Roman" w:cs="Times New Roman"/>
        </w:rPr>
        <w:t>VIZUALNI</w:t>
      </w:r>
      <w:r w:rsidR="00AB0244">
        <w:rPr>
          <w:rFonts w:ascii="Times New Roman" w:hAnsi="Times New Roman" w:cs="Times New Roman"/>
        </w:rPr>
        <w:t xml:space="preserve"> (vidni) </w:t>
      </w:r>
      <w:r w:rsidRPr="00AB0244">
        <w:rPr>
          <w:rFonts w:ascii="Times New Roman" w:hAnsi="Times New Roman" w:cs="Times New Roman"/>
        </w:rPr>
        <w:t xml:space="preserve">zaznavni sistem – gledamo in vidimo, </w:t>
      </w:r>
    </w:p>
    <w:p w:rsidR="00EA5C95" w:rsidRPr="00AB0244" w:rsidRDefault="00EA5C95" w:rsidP="00AB0244">
      <w:pPr>
        <w:pStyle w:val="Default"/>
        <w:numPr>
          <w:ilvl w:val="0"/>
          <w:numId w:val="5"/>
        </w:numPr>
        <w:spacing w:after="170" w:line="360" w:lineRule="auto"/>
        <w:rPr>
          <w:rFonts w:ascii="Times New Roman" w:hAnsi="Times New Roman" w:cs="Times New Roman"/>
        </w:rPr>
      </w:pPr>
      <w:r w:rsidRPr="00AB0244">
        <w:rPr>
          <w:rFonts w:ascii="Times New Roman" w:hAnsi="Times New Roman" w:cs="Times New Roman"/>
        </w:rPr>
        <w:t>AVDITIVNI</w:t>
      </w:r>
      <w:r w:rsidR="00AB0244">
        <w:rPr>
          <w:rFonts w:ascii="Times New Roman" w:hAnsi="Times New Roman" w:cs="Times New Roman"/>
        </w:rPr>
        <w:t xml:space="preserve"> (slušni)</w:t>
      </w:r>
      <w:r w:rsidRPr="00AB0244">
        <w:rPr>
          <w:rFonts w:ascii="Times New Roman" w:hAnsi="Times New Roman" w:cs="Times New Roman"/>
        </w:rPr>
        <w:t xml:space="preserve"> zaznavni sistem ‒ slišimo in poslušamo, </w:t>
      </w:r>
    </w:p>
    <w:p w:rsidR="00EA5C95" w:rsidRPr="00AB0244" w:rsidRDefault="00EA5C95" w:rsidP="00AB0244">
      <w:pPr>
        <w:pStyle w:val="Default"/>
        <w:numPr>
          <w:ilvl w:val="0"/>
          <w:numId w:val="5"/>
        </w:numPr>
        <w:spacing w:after="170" w:line="360" w:lineRule="auto"/>
        <w:rPr>
          <w:rFonts w:ascii="Times New Roman" w:hAnsi="Times New Roman" w:cs="Times New Roman"/>
        </w:rPr>
      </w:pPr>
      <w:r w:rsidRPr="00AB0244">
        <w:rPr>
          <w:rFonts w:ascii="Times New Roman" w:hAnsi="Times New Roman" w:cs="Times New Roman"/>
        </w:rPr>
        <w:t>KINESTETIČNI</w:t>
      </w:r>
      <w:r w:rsidR="00AB0244">
        <w:rPr>
          <w:rFonts w:ascii="Times New Roman" w:hAnsi="Times New Roman" w:cs="Times New Roman"/>
        </w:rPr>
        <w:t xml:space="preserve"> (gibalni)</w:t>
      </w:r>
      <w:r w:rsidRPr="00AB0244">
        <w:rPr>
          <w:rFonts w:ascii="Times New Roman" w:hAnsi="Times New Roman" w:cs="Times New Roman"/>
        </w:rPr>
        <w:t xml:space="preserve"> zaznavni sistem – zazn</w:t>
      </w:r>
      <w:r w:rsidR="00AB0244">
        <w:rPr>
          <w:rFonts w:ascii="Times New Roman" w:hAnsi="Times New Roman" w:cs="Times New Roman"/>
        </w:rPr>
        <w:t>avanje dotika, temperature, vlaž</w:t>
      </w:r>
      <w:r w:rsidRPr="00AB0244">
        <w:rPr>
          <w:rFonts w:ascii="Times New Roman" w:hAnsi="Times New Roman" w:cs="Times New Roman"/>
        </w:rPr>
        <w:t>nosti, ob</w:t>
      </w:r>
      <w:r w:rsidR="00AB0244">
        <w:rPr>
          <w:rFonts w:ascii="Times New Roman" w:hAnsi="Times New Roman" w:cs="Times New Roman"/>
        </w:rPr>
        <w:t>čutki, notranji občutek ravnotež</w:t>
      </w:r>
      <w:r w:rsidRPr="00AB0244">
        <w:rPr>
          <w:rFonts w:ascii="Times New Roman" w:hAnsi="Times New Roman" w:cs="Times New Roman"/>
        </w:rPr>
        <w:t>ja in zavedanje, kaj s</w:t>
      </w:r>
      <w:r w:rsidR="00AB0244">
        <w:rPr>
          <w:rFonts w:ascii="Times New Roman" w:hAnsi="Times New Roman" w:cs="Times New Roman"/>
        </w:rPr>
        <w:t>e dogaja s telesom med gibanjem (</w:t>
      </w:r>
      <w:proofErr w:type="spellStart"/>
      <w:r w:rsidR="00AB0244">
        <w:rPr>
          <w:rFonts w:ascii="Times New Roman" w:hAnsi="Times New Roman" w:cs="Times New Roman"/>
        </w:rPr>
        <w:t>oflaktorni</w:t>
      </w:r>
      <w:proofErr w:type="spellEnd"/>
      <w:r w:rsidR="00AB0244">
        <w:rPr>
          <w:rFonts w:ascii="Times New Roman" w:hAnsi="Times New Roman" w:cs="Times New Roman"/>
        </w:rPr>
        <w:t xml:space="preserve"> zaznavni sistem – vonjamo in </w:t>
      </w:r>
      <w:proofErr w:type="spellStart"/>
      <w:r w:rsidR="00AB0244">
        <w:rPr>
          <w:rFonts w:ascii="Times New Roman" w:hAnsi="Times New Roman" w:cs="Times New Roman"/>
        </w:rPr>
        <w:t>gustatorni</w:t>
      </w:r>
      <w:proofErr w:type="spellEnd"/>
      <w:r w:rsidR="00AB0244">
        <w:rPr>
          <w:rFonts w:ascii="Times New Roman" w:hAnsi="Times New Roman" w:cs="Times New Roman"/>
        </w:rPr>
        <w:t xml:space="preserve"> sistem – okušamo).</w:t>
      </w:r>
    </w:p>
    <w:p w:rsidR="00EA5C95" w:rsidRPr="00AB0244" w:rsidRDefault="00AB0244" w:rsidP="00AB0244">
      <w:pPr>
        <w:pStyle w:val="Default"/>
        <w:spacing w:line="360" w:lineRule="auto"/>
        <w:rPr>
          <w:rFonts w:ascii="Times New Roman" w:hAnsi="Times New Roman" w:cs="Times New Roman"/>
        </w:rPr>
      </w:pPr>
      <w:r>
        <w:rPr>
          <w:rFonts w:ascii="Times New Roman" w:hAnsi="Times New Roman" w:cs="Times New Roman"/>
          <w:b/>
          <w:bCs/>
        </w:rPr>
        <w:t xml:space="preserve">1. VIZUALNI ali </w:t>
      </w:r>
      <w:r w:rsidR="00EA5C95" w:rsidRPr="00AB0244">
        <w:rPr>
          <w:rFonts w:ascii="Times New Roman" w:hAnsi="Times New Roman" w:cs="Times New Roman"/>
          <w:b/>
          <w:bCs/>
        </w:rPr>
        <w:t xml:space="preserve">VIDNI STIL </w:t>
      </w:r>
    </w:p>
    <w:p w:rsidR="00DB0431" w:rsidRDefault="00EA5C95" w:rsidP="00DB0431">
      <w:pPr>
        <w:pStyle w:val="Default"/>
        <w:spacing w:line="360" w:lineRule="auto"/>
        <w:rPr>
          <w:rFonts w:ascii="Times New Roman" w:hAnsi="Times New Roman" w:cs="Times New Roman"/>
        </w:rPr>
      </w:pPr>
      <w:r w:rsidRPr="00AB0244">
        <w:rPr>
          <w:rFonts w:ascii="Times New Roman" w:hAnsi="Times New Roman" w:cs="Times New Roman"/>
        </w:rPr>
        <w:t>Posameznik s tem stilom si snov najbolje ponazori v obliki slik. Učni pripomočki, ki jih pri tem uporablja so zato zemljevidi, grafi, preglednice, knjige in drugi. Poleg tega pri učenju rad uporablja barve. Govori hitro, njegovo besedišče predstavljajo predvsem besede, ki označujejo vidne vtise, učenec ima jasne predstave in uvidi bistvo problema. Je urejen, organiziran, sistematičen, redoljuben, poslušen in rad opazuje. Pri učenju ga hrup pogosto ne moti. Učenec vizualnega stila ima marsikdaj te</w:t>
      </w:r>
      <w:r w:rsidRPr="00AB0244">
        <w:rPr>
          <w:rFonts w:ascii="Times New Roman" w:hAnsi="Times New Roman" w:cs="Times New Roman"/>
        </w:rPr>
        <w:t>ž</w:t>
      </w:r>
      <w:r w:rsidRPr="00AB0244">
        <w:rPr>
          <w:rFonts w:ascii="Times New Roman" w:hAnsi="Times New Roman" w:cs="Times New Roman"/>
        </w:rPr>
        <w:t xml:space="preserve">ave pri zapomnitvi ustnih navodil. Usmerjen </w:t>
      </w:r>
      <w:r w:rsidRPr="00AB0244">
        <w:rPr>
          <w:rFonts w:ascii="Times New Roman" w:hAnsi="Times New Roman" w:cs="Times New Roman"/>
        </w:rPr>
        <w:lastRenderedPageBreak/>
        <w:t xml:space="preserve">je na zunanji videz tako sebe kot soljudi. Nad svojim delom </w:t>
      </w:r>
      <w:r w:rsidRPr="00AB0244">
        <w:rPr>
          <w:rFonts w:ascii="Times New Roman" w:hAnsi="Times New Roman" w:cs="Times New Roman"/>
        </w:rPr>
        <w:t>ž</w:t>
      </w:r>
      <w:r w:rsidRPr="00AB0244">
        <w:rPr>
          <w:rFonts w:ascii="Times New Roman" w:hAnsi="Times New Roman" w:cs="Times New Roman"/>
        </w:rPr>
        <w:t>eli pregled oz. vizijo (na papirju kot miselni vzorec ali skice).</w:t>
      </w:r>
    </w:p>
    <w:p w:rsidR="00DB0431" w:rsidRDefault="00DB0431" w:rsidP="00DB0431">
      <w:pPr>
        <w:pStyle w:val="Default"/>
        <w:spacing w:line="360" w:lineRule="auto"/>
        <w:rPr>
          <w:rFonts w:ascii="Times New Roman" w:hAnsi="Times New Roman" w:cs="Times New Roman"/>
        </w:rPr>
      </w:pPr>
    </w:p>
    <w:p w:rsidR="00DB0431" w:rsidRPr="00DB0431" w:rsidRDefault="00DB0431" w:rsidP="00DB0431">
      <w:pPr>
        <w:pStyle w:val="Default"/>
        <w:spacing w:line="360" w:lineRule="auto"/>
        <w:rPr>
          <w:rFonts w:ascii="Times New Roman" w:hAnsi="Times New Roman" w:cs="Times New Roman"/>
        </w:rPr>
      </w:pPr>
      <w:r w:rsidRPr="00DB0431">
        <w:rPr>
          <w:rFonts w:ascii="Times New Roman" w:hAnsi="Times New Roman" w:cs="Times New Roman"/>
          <w:b/>
          <w:bCs/>
        </w:rPr>
        <w:t xml:space="preserve">2. AVDITIVNI ali SLUŠNI STIL </w:t>
      </w:r>
    </w:p>
    <w:p w:rsidR="00DB0431" w:rsidRDefault="00DB0431" w:rsidP="00DB0431">
      <w:pPr>
        <w:pStyle w:val="Default"/>
        <w:spacing w:line="360" w:lineRule="auto"/>
        <w:rPr>
          <w:rFonts w:ascii="Times New Roman" w:hAnsi="Times New Roman"/>
        </w:rPr>
      </w:pPr>
      <w:r w:rsidRPr="00DB0431">
        <w:rPr>
          <w:rFonts w:ascii="Times New Roman" w:hAnsi="Times New Roman"/>
        </w:rPr>
        <w:t>Učenec s prevladujočim slušnim stilom se največ nauči iz pogovorov, razprav in predavanj. Govori ritmično in rad uporablja izraze kot so: to mi dobro zveni ali to je odgovor na vprašanje. Rad bere na glas, ob tihem branju pa premika ustnice. Ob delu se zlahka odvrne od bistva, marsikdaj se pogovarja sam s seboj in se uči s pomočjo samogovorov, pri branju pa uporablja notranji dialog. Vsekakor se pri spraševanju odreže bolje, kakor pri pisnem preizkusu znanja. Rad ima glasbo in je zmožen oponašati narečja, glasove živali, melodije,... Snov mu mora biti podana postopoma, saj si jo zapomni po korakih.</w:t>
      </w:r>
    </w:p>
    <w:p w:rsidR="00DB0431" w:rsidRPr="00DB0431" w:rsidRDefault="00DB0431" w:rsidP="00DB0431">
      <w:pPr>
        <w:pStyle w:val="Default"/>
        <w:spacing w:line="360" w:lineRule="auto"/>
        <w:rPr>
          <w:rFonts w:ascii="Times New Roman" w:hAnsi="Times New Roman"/>
        </w:rPr>
      </w:pPr>
    </w:p>
    <w:p w:rsidR="00DB0431" w:rsidRPr="00DB0431" w:rsidRDefault="00DB0431" w:rsidP="00DB0431">
      <w:pPr>
        <w:pStyle w:val="Default"/>
        <w:spacing w:line="360" w:lineRule="auto"/>
        <w:rPr>
          <w:rFonts w:ascii="Times New Roman" w:hAnsi="Times New Roman"/>
          <w:b/>
        </w:rPr>
      </w:pPr>
      <w:r w:rsidRPr="00DB0431">
        <w:rPr>
          <w:rFonts w:ascii="Times New Roman" w:hAnsi="Times New Roman"/>
          <w:b/>
        </w:rPr>
        <w:t xml:space="preserve">3. </w:t>
      </w:r>
      <w:r w:rsidRPr="00DB0431">
        <w:rPr>
          <w:rFonts w:ascii="Times New Roman" w:hAnsi="Times New Roman"/>
          <w:b/>
          <w:bCs/>
        </w:rPr>
        <w:t xml:space="preserve">KINESTETIČNI ali GIBALNI STIL </w:t>
      </w:r>
    </w:p>
    <w:p w:rsidR="00DB0431" w:rsidRPr="00DB0431" w:rsidRDefault="00DB0431" w:rsidP="00DB0431">
      <w:pPr>
        <w:pStyle w:val="Default"/>
        <w:spacing w:line="360" w:lineRule="auto"/>
        <w:rPr>
          <w:rFonts w:ascii="Times New Roman" w:hAnsi="Times New Roman"/>
        </w:rPr>
      </w:pPr>
      <w:r w:rsidRPr="00DB0431">
        <w:rPr>
          <w:rFonts w:ascii="Times New Roman" w:hAnsi="Times New Roman"/>
        </w:rPr>
        <w:t>Učenec kinestetičnega stila se najbolje uči tako, da delo izvaja. Najraje ima delo v skupini in projektno delo. Odličen je v igranju vlog in rad bere akcijske knjige. Dotika se predmetov in ljudi in se veliko giblje. Snov si zapomni z opazovanjem, telesno aktivnostjo in delom s predmeti (npr. laboratorijske vaje). Bolje si zapomni celotno izkušnjo kot podrobnosti. Reagira telesno, saj je zanj na prvem mestu pomemben dober občutek in ne videz. Pri učencu kinestetičnega stila je mišični razvoj hitrejši kakor pri učencih drugih dveh stilov.</w:t>
      </w:r>
    </w:p>
    <w:p w:rsidR="00DB0431" w:rsidRPr="00DB0431" w:rsidRDefault="00DB0431" w:rsidP="00DB0431">
      <w:pPr>
        <w:pStyle w:val="Default"/>
        <w:spacing w:line="360" w:lineRule="auto"/>
        <w:rPr>
          <w:rFonts w:ascii="Times New Roman" w:hAnsi="Times New Roman"/>
        </w:rPr>
      </w:pPr>
    </w:p>
    <w:p w:rsidR="00DB0431" w:rsidRPr="00DB0431" w:rsidRDefault="00DB0431" w:rsidP="00DB0431">
      <w:pPr>
        <w:pStyle w:val="Default"/>
        <w:spacing w:line="360" w:lineRule="auto"/>
        <w:rPr>
          <w:rFonts w:ascii="Times New Roman" w:hAnsi="Times New Roman"/>
        </w:rPr>
      </w:pPr>
      <w:r w:rsidRPr="00DB0431">
        <w:rPr>
          <w:rFonts w:ascii="Times New Roman" w:hAnsi="Times New Roman"/>
          <w:b/>
          <w:bCs/>
        </w:rPr>
        <w:t xml:space="preserve">METODE IN TEHNIKE UČENJA GLEDE NA UČNI STIL </w:t>
      </w:r>
    </w:p>
    <w:p w:rsidR="009C7E58" w:rsidRDefault="009C7E58" w:rsidP="00DB0431">
      <w:pPr>
        <w:pStyle w:val="Default"/>
        <w:spacing w:line="360" w:lineRule="auto"/>
        <w:rPr>
          <w:rFonts w:ascii="Times New Roman" w:hAnsi="Times New Roman"/>
        </w:rPr>
      </w:pPr>
      <w:r>
        <w:rPr>
          <w:noProof/>
          <w:lang w:eastAsia="sl-SI"/>
        </w:rPr>
        <w:drawing>
          <wp:anchor distT="0" distB="0" distL="114300" distR="114300" simplePos="0" relativeHeight="251659264" behindDoc="0" locked="0" layoutInCell="1" allowOverlap="1" wp14:anchorId="6CCB670A" wp14:editId="523CDE3F">
            <wp:simplePos x="0" y="0"/>
            <wp:positionH relativeFrom="margin">
              <wp:posOffset>-6985</wp:posOffset>
            </wp:positionH>
            <wp:positionV relativeFrom="margin">
              <wp:posOffset>5585460</wp:posOffset>
            </wp:positionV>
            <wp:extent cx="3038475" cy="2030730"/>
            <wp:effectExtent l="0" t="0" r="9525" b="7620"/>
            <wp:wrapSquare wrapText="bothSides"/>
            <wp:docPr id="2" name="Slika 2" descr="http://ssu.acs.si/datoteke/TEMA%20MESECA/JUNIJ,%20JULIJ,%20AVGUST/fotografije/metode%202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acs.si/datoteke/TEMA%20MESECA/JUNIJ,%20JULIJ,%20AVGUST/fotografije/metode%202_no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030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B0431" w:rsidRPr="00DB0431" w:rsidRDefault="00DB0431" w:rsidP="00DB0431">
      <w:pPr>
        <w:pStyle w:val="Default"/>
        <w:spacing w:line="360" w:lineRule="auto"/>
        <w:rPr>
          <w:rFonts w:ascii="Times New Roman" w:hAnsi="Times New Roman"/>
        </w:rPr>
      </w:pPr>
      <w:r w:rsidRPr="00DB0431">
        <w:rPr>
          <w:rFonts w:ascii="Times New Roman" w:hAnsi="Times New Roman"/>
        </w:rPr>
        <w:t>Pri učenju ni pomembno samo to, da se učimo, pomembno je tudi to, da vemo, kako se lahko neko snov najlažje naučimo. Pomembno je, da se zavedamo svojega stila spoznavanja in tako poiščemo metode in tehnike učenja, ki so najbližje našemu stilu spoznavanja.</w:t>
      </w:r>
    </w:p>
    <w:p w:rsidR="00DB0431" w:rsidRPr="00DB0431" w:rsidRDefault="00DB0431" w:rsidP="00DB0431">
      <w:pPr>
        <w:pStyle w:val="Default"/>
        <w:spacing w:line="360" w:lineRule="auto"/>
        <w:rPr>
          <w:rFonts w:ascii="Times New Roman" w:hAnsi="Times New Roman"/>
          <w:b/>
          <w:bCs/>
        </w:rPr>
      </w:pPr>
    </w:p>
    <w:p w:rsidR="00DB0431" w:rsidRDefault="00DB0431" w:rsidP="00DB0431">
      <w:pPr>
        <w:pStyle w:val="Default"/>
        <w:spacing w:line="360" w:lineRule="auto"/>
        <w:rPr>
          <w:rFonts w:ascii="Times New Roman" w:hAnsi="Times New Roman"/>
          <w:i/>
          <w:iCs/>
        </w:rPr>
      </w:pPr>
    </w:p>
    <w:p w:rsidR="00DB0431" w:rsidRDefault="00DB0431" w:rsidP="00DB0431">
      <w:pPr>
        <w:pStyle w:val="Default"/>
        <w:spacing w:line="360" w:lineRule="auto"/>
        <w:rPr>
          <w:rFonts w:ascii="Times New Roman" w:hAnsi="Times New Roman"/>
          <w:i/>
          <w:iCs/>
        </w:rPr>
      </w:pPr>
    </w:p>
    <w:p w:rsidR="00DB0431" w:rsidRDefault="00DB0431" w:rsidP="00DB0431">
      <w:pPr>
        <w:pStyle w:val="Default"/>
        <w:spacing w:line="360" w:lineRule="auto"/>
        <w:rPr>
          <w:rFonts w:ascii="Times New Roman" w:hAnsi="Times New Roman"/>
          <w:i/>
          <w:iCs/>
        </w:rPr>
      </w:pPr>
    </w:p>
    <w:p w:rsidR="009C7E58" w:rsidRDefault="009C7E58" w:rsidP="00DB0431">
      <w:pPr>
        <w:pStyle w:val="Default"/>
        <w:spacing w:line="360" w:lineRule="auto"/>
        <w:rPr>
          <w:rFonts w:ascii="Times New Roman" w:hAnsi="Times New Roman"/>
          <w:i/>
          <w:iCs/>
        </w:rPr>
      </w:pPr>
    </w:p>
    <w:p w:rsidR="00DB0431" w:rsidRPr="00DB0431" w:rsidRDefault="00DB0431" w:rsidP="00DB0431">
      <w:pPr>
        <w:pStyle w:val="Default"/>
        <w:spacing w:line="360" w:lineRule="auto"/>
        <w:rPr>
          <w:rFonts w:ascii="Times New Roman" w:hAnsi="Times New Roman"/>
          <w:i/>
          <w:iCs/>
        </w:rPr>
      </w:pPr>
      <w:r w:rsidRPr="00DB0431">
        <w:rPr>
          <w:rFonts w:ascii="Times New Roman" w:hAnsi="Times New Roman"/>
          <w:i/>
          <w:iCs/>
        </w:rPr>
        <w:lastRenderedPageBreak/>
        <w:t>Metode in tehnike pri posameznem učnem stilu:</w:t>
      </w:r>
    </w:p>
    <w:p w:rsidR="00DB0431" w:rsidRPr="00DB0431" w:rsidRDefault="00DB0431" w:rsidP="00DB0431">
      <w:pPr>
        <w:pStyle w:val="Default"/>
        <w:spacing w:line="360" w:lineRule="auto"/>
        <w:rPr>
          <w:rFonts w:ascii="Times New Roman" w:hAnsi="Times New Roman"/>
          <w:b/>
          <w:bCs/>
        </w:rPr>
        <w:sectPr w:rsidR="00DB0431" w:rsidRPr="00DB0431" w:rsidSect="00DB0431">
          <w:type w:val="continuous"/>
          <w:pgSz w:w="11906" w:h="16838"/>
          <w:pgMar w:top="1417" w:right="1417" w:bottom="1417" w:left="1417" w:header="708" w:footer="708" w:gutter="0"/>
          <w:cols w:space="708"/>
          <w:docGrid w:linePitch="360"/>
        </w:sectPr>
      </w:pPr>
    </w:p>
    <w:tbl>
      <w:tblPr>
        <w:tblpPr w:leftFromText="141" w:rightFromText="141" w:vertAnchor="text" w:horzAnchor="margin" w:tblpY="353"/>
        <w:tblW w:w="9464" w:type="dxa"/>
        <w:tblBorders>
          <w:top w:val="nil"/>
          <w:left w:val="nil"/>
          <w:bottom w:val="nil"/>
          <w:right w:val="nil"/>
        </w:tblBorders>
        <w:tblLayout w:type="fixed"/>
        <w:tblLook w:val="0000" w:firstRow="0" w:lastRow="0" w:firstColumn="0" w:lastColumn="0" w:noHBand="0" w:noVBand="0"/>
      </w:tblPr>
      <w:tblGrid>
        <w:gridCol w:w="3794"/>
        <w:gridCol w:w="309"/>
        <w:gridCol w:w="5361"/>
      </w:tblGrid>
      <w:tr w:rsidR="00DB0431" w:rsidRPr="00DB0431" w:rsidTr="00C47BA2">
        <w:tblPrEx>
          <w:tblCellMar>
            <w:top w:w="0" w:type="dxa"/>
            <w:bottom w:w="0" w:type="dxa"/>
          </w:tblCellMar>
        </w:tblPrEx>
        <w:trPr>
          <w:trHeight w:val="318"/>
        </w:trPr>
        <w:tc>
          <w:tcPr>
            <w:tcW w:w="3794" w:type="dxa"/>
            <w:tcBorders>
              <w:top w:val="single" w:sz="4" w:space="0" w:color="auto"/>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bCs/>
              </w:rPr>
            </w:pPr>
            <w:r w:rsidRPr="00DB0431">
              <w:rPr>
                <w:rFonts w:ascii="Times New Roman" w:hAnsi="Times New Roman"/>
                <w:b/>
                <w:bCs/>
              </w:rPr>
              <w:t>UČNI STIL</w:t>
            </w:r>
          </w:p>
        </w:tc>
        <w:tc>
          <w:tcPr>
            <w:tcW w:w="309" w:type="dxa"/>
            <w:tcBorders>
              <w:top w:val="single" w:sz="4" w:space="0" w:color="auto"/>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bCs/>
              </w:rPr>
            </w:pPr>
          </w:p>
        </w:tc>
        <w:tc>
          <w:tcPr>
            <w:tcW w:w="5361" w:type="dxa"/>
            <w:tcBorders>
              <w:top w:val="single" w:sz="4" w:space="0" w:color="auto"/>
              <w:bottom w:val="single" w:sz="4" w:space="0" w:color="auto"/>
              <w:right w:val="single" w:sz="4" w:space="0" w:color="auto"/>
            </w:tcBorders>
          </w:tcPr>
          <w:p w:rsidR="00DB0431" w:rsidRPr="00DB0431" w:rsidRDefault="00DB0431" w:rsidP="00DB0431">
            <w:pPr>
              <w:pStyle w:val="Default"/>
              <w:spacing w:line="360" w:lineRule="auto"/>
              <w:rPr>
                <w:rFonts w:ascii="Times New Roman" w:hAnsi="Times New Roman"/>
                <w:b/>
                <w:bCs/>
              </w:rPr>
            </w:pPr>
            <w:r w:rsidRPr="00DB0431">
              <w:rPr>
                <w:rFonts w:ascii="Times New Roman" w:hAnsi="Times New Roman"/>
                <w:b/>
                <w:bCs/>
              </w:rPr>
              <w:t>METODE IN TEHNIKE UČENJA</w:t>
            </w:r>
          </w:p>
        </w:tc>
      </w:tr>
      <w:tr w:rsidR="00DB0431" w:rsidRPr="00DB0431" w:rsidTr="00C47BA2">
        <w:tblPrEx>
          <w:tblCellMar>
            <w:top w:w="0" w:type="dxa"/>
            <w:bottom w:w="0" w:type="dxa"/>
          </w:tblCellMar>
        </w:tblPrEx>
        <w:trPr>
          <w:trHeight w:val="736"/>
        </w:trPr>
        <w:tc>
          <w:tcPr>
            <w:tcW w:w="3794" w:type="dxa"/>
            <w:tcBorders>
              <w:top w:val="single" w:sz="4" w:space="0" w:color="auto"/>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bCs/>
              </w:rPr>
            </w:pPr>
          </w:p>
          <w:p w:rsidR="00DB0431" w:rsidRPr="00DB0431" w:rsidRDefault="00DB0431" w:rsidP="00DB0431">
            <w:pPr>
              <w:pStyle w:val="Default"/>
              <w:spacing w:line="360" w:lineRule="auto"/>
              <w:rPr>
                <w:rFonts w:ascii="Times New Roman" w:hAnsi="Times New Roman"/>
                <w:b/>
                <w:bCs/>
              </w:rPr>
            </w:pPr>
            <w:r w:rsidRPr="00DB0431">
              <w:rPr>
                <w:rFonts w:ascii="Times New Roman" w:hAnsi="Times New Roman"/>
                <w:b/>
                <w:bCs/>
              </w:rPr>
              <w:t>VIZUALNI ALI VIDNI STIL</w:t>
            </w:r>
          </w:p>
        </w:tc>
        <w:tc>
          <w:tcPr>
            <w:tcW w:w="309" w:type="dxa"/>
            <w:tcBorders>
              <w:top w:val="single" w:sz="4" w:space="0" w:color="auto"/>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bCs/>
              </w:rPr>
            </w:pPr>
          </w:p>
        </w:tc>
        <w:tc>
          <w:tcPr>
            <w:tcW w:w="5361" w:type="dxa"/>
            <w:tcBorders>
              <w:top w:val="single" w:sz="4" w:space="0" w:color="auto"/>
              <w:bottom w:val="single" w:sz="4" w:space="0" w:color="auto"/>
              <w:right w:val="single" w:sz="4" w:space="0" w:color="auto"/>
            </w:tcBorders>
          </w:tcPr>
          <w:p w:rsidR="00DB0431" w:rsidRPr="00DB0431" w:rsidRDefault="00DB0431" w:rsidP="00DB0431">
            <w:pPr>
              <w:pStyle w:val="Default"/>
              <w:rPr>
                <w:rFonts w:ascii="Times New Roman" w:hAnsi="Times New Roman"/>
                <w:b/>
                <w:bCs/>
              </w:rPr>
            </w:pPr>
            <w:r w:rsidRPr="00DB0431">
              <w:rPr>
                <w:rFonts w:ascii="Times New Roman" w:hAnsi="Times New Roman"/>
              </w:rPr>
              <w:t xml:space="preserve">Miselni vzorci, organizatorji, pojmovne mreže, </w:t>
            </w:r>
            <w:proofErr w:type="spellStart"/>
            <w:r w:rsidRPr="00DB0431">
              <w:rPr>
                <w:rFonts w:ascii="Times New Roman" w:hAnsi="Times New Roman"/>
              </w:rPr>
              <w:t>mnemotehnika</w:t>
            </w:r>
            <w:proofErr w:type="spellEnd"/>
            <w:r w:rsidRPr="00DB0431">
              <w:rPr>
                <w:rFonts w:ascii="Times New Roman" w:hAnsi="Times New Roman"/>
              </w:rPr>
              <w:t xml:space="preserve"> in kartice za učenje.</w:t>
            </w:r>
          </w:p>
        </w:tc>
      </w:tr>
      <w:tr w:rsidR="00DB0431" w:rsidRPr="00DB0431" w:rsidTr="00C47BA2">
        <w:tblPrEx>
          <w:tblCellMar>
            <w:top w:w="0" w:type="dxa"/>
            <w:bottom w:w="0" w:type="dxa"/>
          </w:tblCellMar>
        </w:tblPrEx>
        <w:trPr>
          <w:trHeight w:val="75"/>
        </w:trPr>
        <w:tc>
          <w:tcPr>
            <w:tcW w:w="3794" w:type="dxa"/>
            <w:tcBorders>
              <w:top w:val="single" w:sz="4" w:space="0" w:color="auto"/>
              <w:left w:val="single" w:sz="4" w:space="0" w:color="auto"/>
            </w:tcBorders>
          </w:tcPr>
          <w:p w:rsidR="00DB0431" w:rsidRPr="00DB0431" w:rsidRDefault="00DB0431" w:rsidP="00DB0431">
            <w:pPr>
              <w:pStyle w:val="Default"/>
              <w:spacing w:line="360" w:lineRule="auto"/>
              <w:rPr>
                <w:rFonts w:ascii="Times New Roman" w:hAnsi="Times New Roman"/>
                <w:b/>
                <w:bCs/>
              </w:rPr>
            </w:pPr>
          </w:p>
        </w:tc>
        <w:tc>
          <w:tcPr>
            <w:tcW w:w="309" w:type="dxa"/>
            <w:tcBorders>
              <w:top w:val="single" w:sz="4" w:space="0" w:color="auto"/>
              <w:left w:val="single" w:sz="4" w:space="0" w:color="auto"/>
            </w:tcBorders>
          </w:tcPr>
          <w:p w:rsidR="00DB0431" w:rsidRPr="00DB0431" w:rsidRDefault="00DB0431" w:rsidP="00DB0431">
            <w:pPr>
              <w:pStyle w:val="Default"/>
              <w:spacing w:line="360" w:lineRule="auto"/>
              <w:rPr>
                <w:rFonts w:ascii="Times New Roman" w:hAnsi="Times New Roman"/>
                <w:b/>
                <w:bCs/>
              </w:rPr>
            </w:pPr>
          </w:p>
        </w:tc>
        <w:tc>
          <w:tcPr>
            <w:tcW w:w="5361" w:type="dxa"/>
            <w:tcBorders>
              <w:top w:val="single" w:sz="4" w:space="0" w:color="auto"/>
              <w:right w:val="single" w:sz="4" w:space="0" w:color="auto"/>
            </w:tcBorders>
          </w:tcPr>
          <w:p w:rsidR="00DB0431" w:rsidRPr="00DB0431" w:rsidRDefault="00DB0431" w:rsidP="00DB0431">
            <w:pPr>
              <w:pStyle w:val="Default"/>
              <w:rPr>
                <w:rFonts w:ascii="Times New Roman" w:hAnsi="Times New Roman"/>
              </w:rPr>
            </w:pPr>
          </w:p>
        </w:tc>
      </w:tr>
      <w:tr w:rsidR="00DB0431" w:rsidRPr="00DB0431" w:rsidTr="00C47BA2">
        <w:tblPrEx>
          <w:tblCellMar>
            <w:top w:w="0" w:type="dxa"/>
            <w:bottom w:w="0" w:type="dxa"/>
          </w:tblCellMar>
        </w:tblPrEx>
        <w:trPr>
          <w:trHeight w:val="272"/>
        </w:trPr>
        <w:tc>
          <w:tcPr>
            <w:tcW w:w="3794" w:type="dxa"/>
            <w:tcBorders>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rPr>
            </w:pPr>
            <w:r w:rsidRPr="00DB0431">
              <w:rPr>
                <w:rFonts w:ascii="Times New Roman" w:hAnsi="Times New Roman"/>
                <w:b/>
              </w:rPr>
              <w:t>AVDITIVNI ALI SLUŠNI STIL</w:t>
            </w:r>
          </w:p>
          <w:p w:rsidR="00DB0431" w:rsidRPr="00DB0431" w:rsidRDefault="00DB0431" w:rsidP="00DB0431">
            <w:pPr>
              <w:pStyle w:val="Default"/>
              <w:spacing w:line="360" w:lineRule="auto"/>
              <w:rPr>
                <w:rFonts w:ascii="Times New Roman" w:hAnsi="Times New Roman"/>
                <w:b/>
              </w:rPr>
            </w:pPr>
          </w:p>
        </w:tc>
        <w:tc>
          <w:tcPr>
            <w:tcW w:w="309" w:type="dxa"/>
            <w:tcBorders>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rPr>
            </w:pPr>
          </w:p>
        </w:tc>
        <w:tc>
          <w:tcPr>
            <w:tcW w:w="5361" w:type="dxa"/>
            <w:tcBorders>
              <w:bottom w:val="single" w:sz="4" w:space="0" w:color="auto"/>
              <w:right w:val="single" w:sz="4" w:space="0" w:color="auto"/>
            </w:tcBorders>
          </w:tcPr>
          <w:p w:rsidR="00DB0431" w:rsidRPr="00DB0431" w:rsidRDefault="00DB0431" w:rsidP="00DB0431">
            <w:pPr>
              <w:pStyle w:val="Default"/>
              <w:rPr>
                <w:rFonts w:ascii="Times New Roman" w:hAnsi="Times New Roman"/>
              </w:rPr>
            </w:pPr>
            <w:r w:rsidRPr="00DB0431">
              <w:rPr>
                <w:rFonts w:ascii="Times New Roman" w:hAnsi="Times New Roman"/>
              </w:rPr>
              <w:t>Sestavljanje nesmislov, rim in zapomnitev besed s pomočjo asociacij.</w:t>
            </w:r>
          </w:p>
        </w:tc>
      </w:tr>
      <w:tr w:rsidR="00DB0431" w:rsidRPr="00DB0431" w:rsidTr="00C47BA2">
        <w:tblPrEx>
          <w:tblCellMar>
            <w:top w:w="0" w:type="dxa"/>
            <w:bottom w:w="0" w:type="dxa"/>
          </w:tblCellMar>
        </w:tblPrEx>
        <w:trPr>
          <w:trHeight w:val="56"/>
        </w:trPr>
        <w:tc>
          <w:tcPr>
            <w:tcW w:w="3794" w:type="dxa"/>
            <w:tcBorders>
              <w:top w:val="single" w:sz="4" w:space="0" w:color="auto"/>
              <w:left w:val="single" w:sz="4" w:space="0" w:color="auto"/>
            </w:tcBorders>
          </w:tcPr>
          <w:p w:rsidR="00DB0431" w:rsidRPr="00DB0431" w:rsidRDefault="00DB0431" w:rsidP="00DB0431">
            <w:pPr>
              <w:pStyle w:val="Default"/>
              <w:spacing w:line="360" w:lineRule="auto"/>
              <w:rPr>
                <w:rFonts w:ascii="Times New Roman" w:hAnsi="Times New Roman"/>
                <w:b/>
              </w:rPr>
            </w:pPr>
          </w:p>
        </w:tc>
        <w:tc>
          <w:tcPr>
            <w:tcW w:w="309" w:type="dxa"/>
            <w:tcBorders>
              <w:top w:val="single" w:sz="4" w:space="0" w:color="auto"/>
              <w:left w:val="single" w:sz="4" w:space="0" w:color="auto"/>
            </w:tcBorders>
          </w:tcPr>
          <w:p w:rsidR="00DB0431" w:rsidRPr="00DB0431" w:rsidRDefault="00DB0431" w:rsidP="00DB0431">
            <w:pPr>
              <w:pStyle w:val="Default"/>
              <w:spacing w:line="360" w:lineRule="auto"/>
              <w:rPr>
                <w:rFonts w:ascii="Times New Roman" w:hAnsi="Times New Roman"/>
              </w:rPr>
            </w:pPr>
          </w:p>
        </w:tc>
        <w:tc>
          <w:tcPr>
            <w:tcW w:w="5361" w:type="dxa"/>
            <w:tcBorders>
              <w:top w:val="single" w:sz="4" w:space="0" w:color="auto"/>
              <w:right w:val="single" w:sz="4" w:space="0" w:color="auto"/>
            </w:tcBorders>
          </w:tcPr>
          <w:p w:rsidR="00DB0431" w:rsidRPr="00DB0431" w:rsidRDefault="00DB0431" w:rsidP="00DB0431">
            <w:pPr>
              <w:pStyle w:val="Default"/>
              <w:rPr>
                <w:rFonts w:ascii="Times New Roman" w:hAnsi="Times New Roman"/>
              </w:rPr>
            </w:pPr>
          </w:p>
        </w:tc>
      </w:tr>
      <w:tr w:rsidR="00DB0431" w:rsidRPr="00DB0431" w:rsidTr="00C47BA2">
        <w:tblPrEx>
          <w:tblCellMar>
            <w:top w:w="0" w:type="dxa"/>
            <w:bottom w:w="0" w:type="dxa"/>
          </w:tblCellMar>
        </w:tblPrEx>
        <w:trPr>
          <w:trHeight w:val="112"/>
        </w:trPr>
        <w:tc>
          <w:tcPr>
            <w:tcW w:w="3794" w:type="dxa"/>
            <w:tcBorders>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b/>
              </w:rPr>
            </w:pPr>
            <w:r w:rsidRPr="00DB0431">
              <w:rPr>
                <w:rFonts w:ascii="Times New Roman" w:hAnsi="Times New Roman"/>
                <w:b/>
              </w:rPr>
              <w:t>KINESTETIČNI ALI GIBALNI STIL</w:t>
            </w:r>
          </w:p>
        </w:tc>
        <w:tc>
          <w:tcPr>
            <w:tcW w:w="309" w:type="dxa"/>
            <w:tcBorders>
              <w:left w:val="single" w:sz="4" w:space="0" w:color="auto"/>
              <w:bottom w:val="single" w:sz="4" w:space="0" w:color="auto"/>
            </w:tcBorders>
          </w:tcPr>
          <w:p w:rsidR="00DB0431" w:rsidRPr="00DB0431" w:rsidRDefault="00DB0431" w:rsidP="00DB0431">
            <w:pPr>
              <w:pStyle w:val="Default"/>
              <w:spacing w:line="360" w:lineRule="auto"/>
              <w:rPr>
                <w:rFonts w:ascii="Times New Roman" w:hAnsi="Times New Roman"/>
              </w:rPr>
            </w:pPr>
          </w:p>
        </w:tc>
        <w:tc>
          <w:tcPr>
            <w:tcW w:w="5361" w:type="dxa"/>
            <w:tcBorders>
              <w:bottom w:val="single" w:sz="4" w:space="0" w:color="auto"/>
              <w:right w:val="single" w:sz="4" w:space="0" w:color="auto"/>
            </w:tcBorders>
          </w:tcPr>
          <w:p w:rsidR="00DB0431" w:rsidRPr="00DB0431" w:rsidRDefault="00DB0431" w:rsidP="00DB0431">
            <w:pPr>
              <w:pStyle w:val="Default"/>
              <w:rPr>
                <w:rFonts w:ascii="Times New Roman" w:hAnsi="Times New Roman"/>
              </w:rPr>
            </w:pPr>
            <w:r w:rsidRPr="00DB0431">
              <w:rPr>
                <w:rFonts w:ascii="Times New Roman" w:hAnsi="Times New Roman"/>
              </w:rPr>
              <w:t>Učenje s samolep</w:t>
            </w:r>
            <w:r>
              <w:rPr>
                <w:rFonts w:ascii="Times New Roman" w:hAnsi="Times New Roman"/>
              </w:rPr>
              <w:t>ilnimi lističi, podčrtovanje,            5-</w:t>
            </w:r>
            <w:r w:rsidRPr="00DB0431">
              <w:rPr>
                <w:rFonts w:ascii="Times New Roman" w:hAnsi="Times New Roman"/>
              </w:rPr>
              <w:t>minutni odmori.</w:t>
            </w:r>
          </w:p>
        </w:tc>
      </w:tr>
    </w:tbl>
    <w:p w:rsidR="00C23161" w:rsidRPr="00AB0244" w:rsidRDefault="00C23161" w:rsidP="00AB0244">
      <w:pPr>
        <w:pStyle w:val="Default"/>
        <w:spacing w:line="360" w:lineRule="auto"/>
        <w:rPr>
          <w:rFonts w:ascii="Times New Roman" w:hAnsi="Times New Roman" w:cs="Times New Roman"/>
        </w:rPr>
      </w:pPr>
    </w:p>
    <w:p w:rsidR="00EA5C95" w:rsidRPr="00AB0244" w:rsidRDefault="00EA5C95" w:rsidP="00EA5C95">
      <w:pPr>
        <w:pStyle w:val="Default"/>
        <w:rPr>
          <w:rFonts w:ascii="Times New Roman" w:hAnsi="Times New Roman" w:cs="Times New Roman"/>
        </w:rPr>
      </w:pPr>
    </w:p>
    <w:p w:rsidR="00E9290B" w:rsidRDefault="00E9290B" w:rsidP="00C23161">
      <w:pPr>
        <w:pStyle w:val="Default"/>
        <w:rPr>
          <w:b/>
          <w:bCs/>
          <w:sz w:val="23"/>
          <w:szCs w:val="23"/>
        </w:rPr>
        <w:sectPr w:rsidR="00E9290B" w:rsidSect="00E9290B">
          <w:type w:val="continuous"/>
          <w:pgSz w:w="11906" w:h="16838"/>
          <w:pgMar w:top="1417" w:right="1417" w:bottom="1417" w:left="1417" w:header="708" w:footer="708" w:gutter="0"/>
          <w:cols w:space="708"/>
          <w:docGrid w:linePitch="360"/>
        </w:sectPr>
      </w:pPr>
    </w:p>
    <w:p w:rsidR="00EA5C95" w:rsidRPr="009C7E58" w:rsidRDefault="009C7E58" w:rsidP="009C7E58">
      <w:pPr>
        <w:pStyle w:val="Default"/>
        <w:jc w:val="right"/>
        <w:rPr>
          <w:rFonts w:ascii="Times New Roman" w:hAnsi="Times New Roman" w:cs="Times New Roman"/>
        </w:rPr>
      </w:pPr>
      <w:r>
        <w:rPr>
          <w:rFonts w:ascii="Times New Roman" w:hAnsi="Times New Roman" w:cs="Times New Roman"/>
        </w:rPr>
        <w:lastRenderedPageBreak/>
        <w:t>Tina Zobec, univ. dipl. ped.</w:t>
      </w:r>
      <w:bookmarkStart w:id="0" w:name="_GoBack"/>
      <w:bookmarkEnd w:id="0"/>
    </w:p>
    <w:p w:rsidR="00EA5C95" w:rsidRDefault="00EA5C95" w:rsidP="00EA5C95">
      <w:pPr>
        <w:pStyle w:val="Default"/>
        <w:rPr>
          <w:sz w:val="20"/>
          <w:szCs w:val="20"/>
        </w:rPr>
      </w:pPr>
    </w:p>
    <w:p w:rsidR="00C23161" w:rsidRDefault="00C23161" w:rsidP="00EA5C95">
      <w:pPr>
        <w:pStyle w:val="Default"/>
        <w:rPr>
          <w:b/>
          <w:bCs/>
          <w:sz w:val="20"/>
          <w:szCs w:val="20"/>
        </w:rPr>
      </w:pPr>
    </w:p>
    <w:p w:rsidR="00C23161" w:rsidRDefault="00C23161" w:rsidP="00EA5C95">
      <w:pPr>
        <w:pStyle w:val="Default"/>
        <w:rPr>
          <w:b/>
          <w:bCs/>
          <w:sz w:val="20"/>
          <w:szCs w:val="20"/>
        </w:rPr>
      </w:pPr>
    </w:p>
    <w:p w:rsidR="00C23161" w:rsidRDefault="00C23161" w:rsidP="00EA5C95">
      <w:pPr>
        <w:pStyle w:val="Default"/>
        <w:rPr>
          <w:b/>
          <w:bCs/>
          <w:sz w:val="20"/>
          <w:szCs w:val="20"/>
        </w:rPr>
      </w:pPr>
    </w:p>
    <w:p w:rsidR="00C23161" w:rsidRDefault="00C23161" w:rsidP="00EA5C95">
      <w:pPr>
        <w:pStyle w:val="Default"/>
        <w:rPr>
          <w:b/>
          <w:bCs/>
          <w:sz w:val="20"/>
          <w:szCs w:val="20"/>
        </w:rPr>
      </w:pPr>
    </w:p>
    <w:p w:rsidR="00EA5C95" w:rsidRPr="00EA5C95" w:rsidRDefault="00EA5C95" w:rsidP="00EA5C95">
      <w:pPr>
        <w:autoSpaceDE w:val="0"/>
        <w:autoSpaceDN w:val="0"/>
        <w:adjustRightInd w:val="0"/>
        <w:spacing w:after="0" w:line="240" w:lineRule="auto"/>
        <w:rPr>
          <w:rFonts w:eastAsiaTheme="minorHAnsi" w:cs="Calibri"/>
          <w:sz w:val="64"/>
          <w:szCs w:val="64"/>
        </w:rPr>
      </w:pPr>
    </w:p>
    <w:p w:rsidR="00EA5C95" w:rsidRDefault="00EA5C95" w:rsidP="00EA5C95">
      <w:pPr>
        <w:pStyle w:val="Default"/>
        <w:rPr>
          <w:sz w:val="20"/>
          <w:szCs w:val="20"/>
        </w:rPr>
      </w:pPr>
    </w:p>
    <w:p w:rsidR="00EA5C95" w:rsidRDefault="00EA5C95" w:rsidP="00EA5C95">
      <w:pPr>
        <w:pStyle w:val="Default"/>
        <w:rPr>
          <w:sz w:val="20"/>
          <w:szCs w:val="20"/>
        </w:rPr>
      </w:pPr>
    </w:p>
    <w:sectPr w:rsidR="00EA5C95" w:rsidSect="00E9290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1EC"/>
    <w:multiLevelType w:val="hybridMultilevel"/>
    <w:tmpl w:val="8020DC7E"/>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
    <w:nsid w:val="20980D66"/>
    <w:multiLevelType w:val="multilevel"/>
    <w:tmpl w:val="4B6A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72588"/>
    <w:multiLevelType w:val="multilevel"/>
    <w:tmpl w:val="2282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E4171C"/>
    <w:multiLevelType w:val="multilevel"/>
    <w:tmpl w:val="7D12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10235"/>
    <w:multiLevelType w:val="multilevel"/>
    <w:tmpl w:val="B37E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95"/>
    <w:rsid w:val="009C7E58"/>
    <w:rsid w:val="00AB0244"/>
    <w:rsid w:val="00B72F48"/>
    <w:rsid w:val="00C23161"/>
    <w:rsid w:val="00DB0431"/>
    <w:rsid w:val="00E9290B"/>
    <w:rsid w:val="00EA5C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5C95"/>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A5C9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AB0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5C95"/>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A5C9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AB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576</Words>
  <Characters>3285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2013-12-09T17:24:00Z</dcterms:created>
  <dcterms:modified xsi:type="dcterms:W3CDTF">2013-12-09T18:26:00Z</dcterms:modified>
</cp:coreProperties>
</file>